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0F13A5" w:rsidRPr="00CD5E21" w:rsidTr="008E2ED4">
        <w:tc>
          <w:tcPr>
            <w:tcW w:w="4924" w:type="dxa"/>
          </w:tcPr>
          <w:p w:rsidR="000F13A5" w:rsidRPr="00CD5E21" w:rsidRDefault="000F13A5" w:rsidP="008E2ED4">
            <w:pPr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4924" w:type="dxa"/>
          </w:tcPr>
          <w:p w:rsidR="002D7893" w:rsidRPr="002D7893" w:rsidRDefault="002D7893" w:rsidP="002D78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D78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ПРИЛОЖЕНИЕ № </w:t>
            </w:r>
            <w:r w:rsidR="00EB41A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11</w:t>
            </w:r>
          </w:p>
          <w:p w:rsidR="002D7893" w:rsidRPr="002D7893" w:rsidRDefault="002D7893" w:rsidP="002D78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2D7893" w:rsidRPr="002D7893" w:rsidRDefault="002D7893" w:rsidP="002D78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D78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УТВЕРЖДЕН</w:t>
            </w:r>
            <w:r w:rsidR="00CA442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Ы</w:t>
            </w:r>
            <w:bookmarkStart w:id="0" w:name="_GoBack"/>
            <w:bookmarkEnd w:id="0"/>
          </w:p>
          <w:p w:rsidR="002D7893" w:rsidRPr="002D7893" w:rsidRDefault="002D7893" w:rsidP="002D78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D78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постановлением администрации</w:t>
            </w:r>
          </w:p>
          <w:p w:rsidR="002D7893" w:rsidRPr="002D7893" w:rsidRDefault="002D7893" w:rsidP="002D78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D78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муниципального образования</w:t>
            </w:r>
          </w:p>
          <w:p w:rsidR="002D7893" w:rsidRPr="002D7893" w:rsidRDefault="002D7893" w:rsidP="002D78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D78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Щербиновский муниципальный район Краснодарского края</w:t>
            </w:r>
          </w:p>
          <w:p w:rsidR="000F13A5" w:rsidRPr="00CD5E21" w:rsidRDefault="002D7893" w:rsidP="00EB4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2D78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от ________________ № _____</w:t>
            </w:r>
          </w:p>
        </w:tc>
      </w:tr>
    </w:tbl>
    <w:p w:rsidR="000F13A5" w:rsidRPr="00CD5E21" w:rsidRDefault="000F13A5" w:rsidP="000F13A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0F13A5" w:rsidRDefault="000F13A5" w:rsidP="000F13A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0F13A5" w:rsidRPr="0001678E" w:rsidRDefault="000F13A5" w:rsidP="000F13A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01678E">
        <w:rPr>
          <w:rFonts w:ascii="Times New Roman" w:hAnsi="Times New Roman" w:cs="Times New Roman"/>
          <w:b/>
          <w:spacing w:val="-6"/>
          <w:sz w:val="28"/>
          <w:szCs w:val="28"/>
        </w:rPr>
        <w:t xml:space="preserve">Требования к внешнему виду и </w:t>
      </w:r>
    </w:p>
    <w:p w:rsidR="000F13A5" w:rsidRPr="0001678E" w:rsidRDefault="000F13A5" w:rsidP="000F13A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78E">
        <w:rPr>
          <w:rFonts w:ascii="Times New Roman" w:hAnsi="Times New Roman" w:cs="Times New Roman"/>
          <w:b/>
          <w:spacing w:val="-6"/>
          <w:sz w:val="28"/>
          <w:szCs w:val="28"/>
        </w:rPr>
        <w:t xml:space="preserve">архитектурному </w:t>
      </w:r>
      <w:r w:rsidRPr="0001678E">
        <w:rPr>
          <w:rFonts w:ascii="Times New Roman" w:hAnsi="Times New Roman" w:cs="Times New Roman"/>
          <w:b/>
          <w:sz w:val="28"/>
          <w:szCs w:val="28"/>
        </w:rPr>
        <w:t xml:space="preserve">решению </w:t>
      </w:r>
      <w:proofErr w:type="gramStart"/>
      <w:r w:rsidRPr="0001678E">
        <w:rPr>
          <w:rFonts w:ascii="Times New Roman" w:hAnsi="Times New Roman" w:cs="Times New Roman"/>
          <w:b/>
          <w:sz w:val="28"/>
          <w:szCs w:val="28"/>
        </w:rPr>
        <w:t>нестационарных</w:t>
      </w:r>
      <w:proofErr w:type="gramEnd"/>
      <w:r w:rsidRPr="000167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7893" w:rsidRPr="002D7893" w:rsidRDefault="000F13A5" w:rsidP="0022558B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1678E">
        <w:rPr>
          <w:rFonts w:ascii="Times New Roman" w:hAnsi="Times New Roman" w:cs="Times New Roman"/>
          <w:b/>
          <w:spacing w:val="-6"/>
          <w:sz w:val="28"/>
          <w:szCs w:val="28"/>
        </w:rPr>
        <w:t xml:space="preserve">торговых объектов на территории </w:t>
      </w:r>
      <w:r w:rsidR="002D7893" w:rsidRPr="002D7893">
        <w:rPr>
          <w:rFonts w:ascii="Times New Roman" w:eastAsia="Calibri" w:hAnsi="Times New Roman"/>
          <w:b/>
          <w:sz w:val="28"/>
          <w:szCs w:val="28"/>
        </w:rPr>
        <w:t xml:space="preserve">муниципального образования </w:t>
      </w:r>
    </w:p>
    <w:p w:rsidR="002D7893" w:rsidRPr="002D7893" w:rsidRDefault="002D7893" w:rsidP="002D7893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2D7893">
        <w:rPr>
          <w:rFonts w:ascii="Times New Roman" w:eastAsia="Calibri" w:hAnsi="Times New Roman"/>
          <w:b/>
          <w:sz w:val="28"/>
          <w:szCs w:val="28"/>
        </w:rPr>
        <w:t>Щербиновский муниципальный район Краснодарского края</w:t>
      </w:r>
    </w:p>
    <w:p w:rsidR="000F13A5" w:rsidRPr="0001678E" w:rsidRDefault="000F13A5" w:rsidP="000F13A5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0F13A5" w:rsidRPr="0001678E" w:rsidRDefault="000F13A5" w:rsidP="000F13A5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0F13A5" w:rsidRPr="0001678E" w:rsidRDefault="000F13A5" w:rsidP="000F13A5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01678E">
        <w:rPr>
          <w:rFonts w:ascii="Times New Roman" w:hAnsi="Times New Roman" w:cs="Times New Roman"/>
          <w:spacing w:val="-6"/>
          <w:sz w:val="28"/>
          <w:szCs w:val="28"/>
        </w:rPr>
        <w:t xml:space="preserve">Общие требования </w:t>
      </w:r>
    </w:p>
    <w:p w:rsidR="000F13A5" w:rsidRPr="0001678E" w:rsidRDefault="000F13A5" w:rsidP="000F13A5">
      <w:pPr>
        <w:pStyle w:val="a3"/>
        <w:widowControl w:val="0"/>
        <w:spacing w:after="0" w:line="240" w:lineRule="auto"/>
        <w:ind w:left="0"/>
        <w:rPr>
          <w:rFonts w:ascii="Times New Roman" w:hAnsi="Times New Roman" w:cs="Times New Roman"/>
          <w:spacing w:val="-6"/>
          <w:sz w:val="28"/>
          <w:szCs w:val="28"/>
        </w:rPr>
      </w:pPr>
    </w:p>
    <w:p w:rsidR="000F13A5" w:rsidRPr="0001678E" w:rsidRDefault="000F13A5" w:rsidP="0022558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 xml:space="preserve">1.1 Требования к внешнему виду и </w:t>
      </w:r>
      <w:proofErr w:type="gramStart"/>
      <w:r w:rsidRPr="0001678E">
        <w:rPr>
          <w:rFonts w:ascii="Times New Roman" w:hAnsi="Times New Roman" w:cs="Times New Roman"/>
          <w:sz w:val="28"/>
          <w:szCs w:val="28"/>
        </w:rPr>
        <w:t>архитектурному решению</w:t>
      </w:r>
      <w:proofErr w:type="gramEnd"/>
      <w:r w:rsidRPr="0001678E">
        <w:rPr>
          <w:rFonts w:ascii="Times New Roman" w:hAnsi="Times New Roman" w:cs="Times New Roman"/>
          <w:sz w:val="28"/>
          <w:szCs w:val="28"/>
        </w:rPr>
        <w:t xml:space="preserve"> нестаци</w:t>
      </w:r>
      <w:r w:rsidRPr="0001678E">
        <w:rPr>
          <w:rFonts w:ascii="Times New Roman" w:hAnsi="Times New Roman" w:cs="Times New Roman"/>
          <w:sz w:val="28"/>
          <w:szCs w:val="28"/>
        </w:rPr>
        <w:t>о</w:t>
      </w:r>
      <w:r w:rsidRPr="0001678E">
        <w:rPr>
          <w:rFonts w:ascii="Times New Roman" w:hAnsi="Times New Roman" w:cs="Times New Roman"/>
          <w:sz w:val="28"/>
          <w:szCs w:val="28"/>
        </w:rPr>
        <w:t xml:space="preserve">нарных торговых объектов на территории </w:t>
      </w:r>
      <w:r w:rsidR="0022558B" w:rsidRPr="0022558B">
        <w:rPr>
          <w:rFonts w:ascii="Times New Roman" w:hAnsi="Times New Roman" w:cs="Times New Roman"/>
          <w:sz w:val="28"/>
          <w:szCs w:val="28"/>
        </w:rPr>
        <w:t>муниципального образования Ще</w:t>
      </w:r>
      <w:r w:rsidR="0022558B" w:rsidRPr="0022558B">
        <w:rPr>
          <w:rFonts w:ascii="Times New Roman" w:hAnsi="Times New Roman" w:cs="Times New Roman"/>
          <w:sz w:val="28"/>
          <w:szCs w:val="28"/>
        </w:rPr>
        <w:t>р</w:t>
      </w:r>
      <w:r w:rsidR="0022558B" w:rsidRPr="0022558B">
        <w:rPr>
          <w:rFonts w:ascii="Times New Roman" w:hAnsi="Times New Roman" w:cs="Times New Roman"/>
          <w:sz w:val="28"/>
          <w:szCs w:val="28"/>
        </w:rPr>
        <w:t xml:space="preserve">биновский муниципальный район Краснодарского края </w:t>
      </w:r>
      <w:r w:rsidRPr="0001678E">
        <w:rPr>
          <w:rFonts w:ascii="Times New Roman" w:hAnsi="Times New Roman" w:cs="Times New Roman"/>
          <w:sz w:val="28"/>
          <w:szCs w:val="28"/>
        </w:rPr>
        <w:t>(далее - Требования) разработаны в целях установления единых требований к внешнему виду арх</w:t>
      </w:r>
      <w:r w:rsidRPr="0001678E">
        <w:rPr>
          <w:rFonts w:ascii="Times New Roman" w:hAnsi="Times New Roman" w:cs="Times New Roman"/>
          <w:sz w:val="28"/>
          <w:szCs w:val="28"/>
        </w:rPr>
        <w:t>и</w:t>
      </w:r>
      <w:r w:rsidRPr="0001678E">
        <w:rPr>
          <w:rFonts w:ascii="Times New Roman" w:hAnsi="Times New Roman" w:cs="Times New Roman"/>
          <w:sz w:val="28"/>
          <w:szCs w:val="28"/>
        </w:rPr>
        <w:t>тектурному решению нестационарных торговых объектов и обеспечения фо</w:t>
      </w:r>
      <w:r w:rsidRPr="0001678E">
        <w:rPr>
          <w:rFonts w:ascii="Times New Roman" w:hAnsi="Times New Roman" w:cs="Times New Roman"/>
          <w:sz w:val="28"/>
          <w:szCs w:val="28"/>
        </w:rPr>
        <w:t>р</w:t>
      </w:r>
      <w:r w:rsidRPr="0001678E">
        <w:rPr>
          <w:rFonts w:ascii="Times New Roman" w:hAnsi="Times New Roman" w:cs="Times New Roman"/>
          <w:sz w:val="28"/>
          <w:szCs w:val="28"/>
        </w:rPr>
        <w:t xml:space="preserve">мирования единого облика территории </w:t>
      </w:r>
      <w:r w:rsidR="00054C8C" w:rsidRPr="0022558B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 w:rsidR="00054C8C" w:rsidRPr="0022558B">
        <w:rPr>
          <w:rFonts w:ascii="Times New Roman" w:hAnsi="Times New Roman" w:cs="Times New Roman"/>
          <w:sz w:val="28"/>
          <w:szCs w:val="28"/>
        </w:rPr>
        <w:t>и</w:t>
      </w:r>
      <w:r w:rsidR="00054C8C" w:rsidRPr="0022558B">
        <w:rPr>
          <w:rFonts w:ascii="Times New Roman" w:hAnsi="Times New Roman" w:cs="Times New Roman"/>
          <w:sz w:val="28"/>
          <w:szCs w:val="28"/>
        </w:rPr>
        <w:t>новский муниципальный район Краснодарского края</w:t>
      </w:r>
      <w:r w:rsidRPr="0001678E">
        <w:rPr>
          <w:rFonts w:ascii="Times New Roman" w:hAnsi="Times New Roman" w:cs="Times New Roman"/>
          <w:sz w:val="28"/>
          <w:szCs w:val="28"/>
        </w:rPr>
        <w:t>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Для целей настоящих Требований используются следующие основные термины и определения: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Сооружение — объемная, плоскостная или линейная наземная, надземная или подземная строительная система, состоящая из несущих, а в отдельных случаях и ограждающих конструкций и предназначенная для выполнения пр</w:t>
      </w:r>
      <w:r w:rsidRPr="0001678E">
        <w:rPr>
          <w:rFonts w:ascii="Times New Roman" w:hAnsi="Times New Roman" w:cs="Times New Roman"/>
          <w:sz w:val="28"/>
          <w:szCs w:val="28"/>
        </w:rPr>
        <w:t>о</w:t>
      </w:r>
      <w:r w:rsidRPr="0001678E">
        <w:rPr>
          <w:rFonts w:ascii="Times New Roman" w:hAnsi="Times New Roman" w:cs="Times New Roman"/>
          <w:sz w:val="28"/>
          <w:szCs w:val="28"/>
        </w:rPr>
        <w:t>изводственных процессов различного вида, хранения материалов, изделий, оборудования, для временного пребывания людей, перемещения людей и гр</w:t>
      </w:r>
      <w:r w:rsidRPr="0001678E">
        <w:rPr>
          <w:rFonts w:ascii="Times New Roman" w:hAnsi="Times New Roman" w:cs="Times New Roman"/>
          <w:sz w:val="28"/>
          <w:szCs w:val="28"/>
        </w:rPr>
        <w:t>у</w:t>
      </w:r>
      <w:r w:rsidRPr="0001678E">
        <w:rPr>
          <w:rFonts w:ascii="Times New Roman" w:hAnsi="Times New Roman" w:cs="Times New Roman"/>
          <w:sz w:val="28"/>
          <w:szCs w:val="28"/>
        </w:rPr>
        <w:t>зов и т.д.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Пешеходная зона тротуара — свободный от преград и препятствий выд</w:t>
      </w:r>
      <w:r w:rsidRPr="0001678E">
        <w:rPr>
          <w:rFonts w:ascii="Times New Roman" w:hAnsi="Times New Roman" w:cs="Times New Roman"/>
          <w:sz w:val="28"/>
          <w:szCs w:val="28"/>
        </w:rPr>
        <w:t>е</w:t>
      </w:r>
      <w:r w:rsidRPr="0001678E">
        <w:rPr>
          <w:rFonts w:ascii="Times New Roman" w:hAnsi="Times New Roman" w:cs="Times New Roman"/>
          <w:sz w:val="28"/>
          <w:szCs w:val="28"/>
        </w:rPr>
        <w:t>ленный участок улицы, предназначенный для движения пешеходов.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Техническая зона тротуара — участки  тротуара, в пределах которых ра</w:t>
      </w:r>
      <w:r w:rsidRPr="0001678E">
        <w:rPr>
          <w:rFonts w:ascii="Times New Roman" w:hAnsi="Times New Roman" w:cs="Times New Roman"/>
          <w:sz w:val="28"/>
          <w:szCs w:val="28"/>
        </w:rPr>
        <w:t>з</w:t>
      </w:r>
      <w:r w:rsidRPr="0001678E">
        <w:rPr>
          <w:rFonts w:ascii="Times New Roman" w:hAnsi="Times New Roman" w:cs="Times New Roman"/>
          <w:sz w:val="28"/>
          <w:szCs w:val="28"/>
        </w:rPr>
        <w:t>мещаются дорожные знаки, светофорные объекты приборы освещения, мачты связи, кабельные системы и другое инженерное оборудование.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Проезжая часть — элемент дороги, предназначенный для движения бе</w:t>
      </w:r>
      <w:r w:rsidRPr="0001678E">
        <w:rPr>
          <w:rFonts w:ascii="Times New Roman" w:hAnsi="Times New Roman" w:cs="Times New Roman"/>
          <w:sz w:val="28"/>
          <w:szCs w:val="28"/>
        </w:rPr>
        <w:t>з</w:t>
      </w:r>
      <w:r w:rsidRPr="0001678E">
        <w:rPr>
          <w:rFonts w:ascii="Times New Roman" w:hAnsi="Times New Roman" w:cs="Times New Roman"/>
          <w:sz w:val="28"/>
          <w:szCs w:val="28"/>
        </w:rPr>
        <w:t>рельсовых транспортных средств.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Сгруппированные НТО — два и более НТО, расстояние между которыми менее 0,3 м.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Нестационарный торговый объект (НТО) — торговый объект, предста</w:t>
      </w:r>
      <w:r w:rsidRPr="0001678E">
        <w:rPr>
          <w:rFonts w:ascii="Times New Roman" w:hAnsi="Times New Roman" w:cs="Times New Roman"/>
          <w:sz w:val="28"/>
          <w:szCs w:val="28"/>
        </w:rPr>
        <w:t>в</w:t>
      </w:r>
      <w:r w:rsidRPr="0001678E">
        <w:rPr>
          <w:rFonts w:ascii="Times New Roman" w:hAnsi="Times New Roman" w:cs="Times New Roman"/>
          <w:sz w:val="28"/>
          <w:szCs w:val="28"/>
        </w:rPr>
        <w:t>ляющий собой временное сооружение или временную конструкцию, не связа</w:t>
      </w:r>
      <w:r w:rsidRPr="0001678E">
        <w:rPr>
          <w:rFonts w:ascii="Times New Roman" w:hAnsi="Times New Roman" w:cs="Times New Roman"/>
          <w:sz w:val="28"/>
          <w:szCs w:val="28"/>
        </w:rPr>
        <w:t>н</w:t>
      </w:r>
      <w:r w:rsidRPr="0001678E">
        <w:rPr>
          <w:rFonts w:ascii="Times New Roman" w:hAnsi="Times New Roman" w:cs="Times New Roman"/>
          <w:sz w:val="28"/>
          <w:szCs w:val="28"/>
        </w:rPr>
        <w:t xml:space="preserve">ные прочно с земельным участком вне зависимости от  наличия или отсутствия </w:t>
      </w:r>
      <w:r w:rsidRPr="0001678E">
        <w:rPr>
          <w:rFonts w:ascii="Times New Roman" w:hAnsi="Times New Roman" w:cs="Times New Roman"/>
          <w:sz w:val="28"/>
          <w:szCs w:val="28"/>
        </w:rPr>
        <w:lastRenderedPageBreak/>
        <w:t>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0F13A5" w:rsidRPr="0001678E" w:rsidRDefault="000F13A5" w:rsidP="000F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Торговая галерея — НТО, выполненный в едином архитектурном стиле, состоящий из совокупности, но не более пяти (в одном ряду) специализирова</w:t>
      </w:r>
      <w:r w:rsidRPr="0001678E">
        <w:rPr>
          <w:rFonts w:ascii="Times New Roman" w:hAnsi="Times New Roman" w:cs="Times New Roman"/>
          <w:sz w:val="28"/>
          <w:szCs w:val="28"/>
        </w:rPr>
        <w:t>н</w:t>
      </w:r>
      <w:r w:rsidRPr="0001678E">
        <w:rPr>
          <w:rFonts w:ascii="Times New Roman" w:hAnsi="Times New Roman" w:cs="Times New Roman"/>
          <w:sz w:val="28"/>
          <w:szCs w:val="28"/>
        </w:rPr>
        <w:t>ных павильонов или киосков, симметрично расположенных напротив друг др</w:t>
      </w:r>
      <w:r w:rsidRPr="0001678E">
        <w:rPr>
          <w:rFonts w:ascii="Times New Roman" w:hAnsi="Times New Roman" w:cs="Times New Roman"/>
          <w:sz w:val="28"/>
          <w:szCs w:val="28"/>
        </w:rPr>
        <w:t>у</w:t>
      </w:r>
      <w:r w:rsidRPr="0001678E">
        <w:rPr>
          <w:rFonts w:ascii="Times New Roman" w:hAnsi="Times New Roman" w:cs="Times New Roman"/>
          <w:sz w:val="28"/>
          <w:szCs w:val="28"/>
        </w:rPr>
        <w:t>га, обеспечивающих беспрепятственный проход для покупателей, объедине</w:t>
      </w:r>
      <w:r w:rsidRPr="0001678E">
        <w:rPr>
          <w:rFonts w:ascii="Times New Roman" w:hAnsi="Times New Roman" w:cs="Times New Roman"/>
          <w:sz w:val="28"/>
          <w:szCs w:val="28"/>
        </w:rPr>
        <w:t>н</w:t>
      </w:r>
      <w:r w:rsidRPr="0001678E">
        <w:rPr>
          <w:rFonts w:ascii="Times New Roman" w:hAnsi="Times New Roman" w:cs="Times New Roman"/>
          <w:sz w:val="28"/>
          <w:szCs w:val="28"/>
        </w:rPr>
        <w:t xml:space="preserve">ных под единой  временной </w:t>
      </w:r>
      <w:proofErr w:type="spellStart"/>
      <w:r w:rsidRPr="0001678E">
        <w:rPr>
          <w:rFonts w:ascii="Times New Roman" w:hAnsi="Times New Roman" w:cs="Times New Roman"/>
          <w:sz w:val="28"/>
          <w:szCs w:val="28"/>
        </w:rPr>
        <w:t>светопрозрачной</w:t>
      </w:r>
      <w:proofErr w:type="spellEnd"/>
      <w:r w:rsidRPr="0001678E">
        <w:rPr>
          <w:rFonts w:ascii="Times New Roman" w:hAnsi="Times New Roman" w:cs="Times New Roman"/>
          <w:sz w:val="28"/>
          <w:szCs w:val="28"/>
        </w:rPr>
        <w:t xml:space="preserve"> кровлей, не несущей теплоизол</w:t>
      </w:r>
      <w:r w:rsidRPr="0001678E">
        <w:rPr>
          <w:rFonts w:ascii="Times New Roman" w:hAnsi="Times New Roman" w:cs="Times New Roman"/>
          <w:sz w:val="28"/>
          <w:szCs w:val="28"/>
        </w:rPr>
        <w:t>я</w:t>
      </w:r>
      <w:r w:rsidRPr="0001678E">
        <w:rPr>
          <w:rFonts w:ascii="Times New Roman" w:hAnsi="Times New Roman" w:cs="Times New Roman"/>
          <w:sz w:val="28"/>
          <w:szCs w:val="28"/>
        </w:rPr>
        <w:t>ционную функцию.</w:t>
      </w:r>
    </w:p>
    <w:p w:rsidR="000F13A5" w:rsidRPr="0001678E" w:rsidRDefault="000F13A5" w:rsidP="000F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 xml:space="preserve">1.2. Требования к внешнему виду и </w:t>
      </w:r>
      <w:proofErr w:type="gramStart"/>
      <w:r w:rsidRPr="0001678E">
        <w:rPr>
          <w:rFonts w:ascii="Times New Roman" w:hAnsi="Times New Roman" w:cs="Times New Roman"/>
          <w:sz w:val="28"/>
          <w:szCs w:val="28"/>
        </w:rPr>
        <w:t>архитектурному решению</w:t>
      </w:r>
      <w:proofErr w:type="gramEnd"/>
      <w:r w:rsidRPr="0001678E">
        <w:rPr>
          <w:rFonts w:ascii="Times New Roman" w:hAnsi="Times New Roman" w:cs="Times New Roman"/>
          <w:sz w:val="28"/>
          <w:szCs w:val="28"/>
        </w:rPr>
        <w:t xml:space="preserve"> нестаци</w:t>
      </w:r>
      <w:r w:rsidRPr="0001678E">
        <w:rPr>
          <w:rFonts w:ascii="Times New Roman" w:hAnsi="Times New Roman" w:cs="Times New Roman"/>
          <w:sz w:val="28"/>
          <w:szCs w:val="28"/>
        </w:rPr>
        <w:t>о</w:t>
      </w:r>
      <w:r w:rsidRPr="0001678E">
        <w:rPr>
          <w:rFonts w:ascii="Times New Roman" w:hAnsi="Times New Roman" w:cs="Times New Roman"/>
          <w:sz w:val="28"/>
          <w:szCs w:val="28"/>
        </w:rPr>
        <w:t>нарных торговых объектов не применяется к ранее согласованным объектам до истечения 5 лет.</w:t>
      </w:r>
    </w:p>
    <w:p w:rsidR="000F13A5" w:rsidRPr="0001678E" w:rsidRDefault="000F13A5" w:rsidP="000F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1.3. Допускается возможность смены (модернизации) внешнего облика НТО не чаще чем один раз в 5 лет без замены конструктивных элементов (тол</w:t>
      </w:r>
      <w:r w:rsidRPr="0001678E">
        <w:rPr>
          <w:rFonts w:ascii="Times New Roman" w:hAnsi="Times New Roman" w:cs="Times New Roman"/>
          <w:sz w:val="28"/>
          <w:szCs w:val="28"/>
        </w:rPr>
        <w:t>ь</w:t>
      </w:r>
      <w:r w:rsidRPr="0001678E">
        <w:rPr>
          <w:rFonts w:ascii="Times New Roman" w:hAnsi="Times New Roman" w:cs="Times New Roman"/>
          <w:sz w:val="28"/>
          <w:szCs w:val="28"/>
        </w:rPr>
        <w:t>ко модернизация внешнего оформления).</w:t>
      </w:r>
    </w:p>
    <w:p w:rsidR="000F13A5" w:rsidRPr="0001678E" w:rsidRDefault="000F13A5" w:rsidP="000F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1.4. Предлагаемая система модульной объемно-пространственной орган</w:t>
      </w:r>
      <w:r w:rsidRPr="0001678E">
        <w:rPr>
          <w:rFonts w:ascii="Times New Roman" w:hAnsi="Times New Roman" w:cs="Times New Roman"/>
          <w:sz w:val="28"/>
          <w:szCs w:val="28"/>
        </w:rPr>
        <w:t>и</w:t>
      </w:r>
      <w:r w:rsidRPr="0001678E">
        <w:rPr>
          <w:rFonts w:ascii="Times New Roman" w:hAnsi="Times New Roman" w:cs="Times New Roman"/>
          <w:sz w:val="28"/>
          <w:szCs w:val="28"/>
        </w:rPr>
        <w:t>зации объектов мелкорозничной торговли не является рабочим проектом ко</w:t>
      </w:r>
      <w:r w:rsidRPr="0001678E">
        <w:rPr>
          <w:rFonts w:ascii="Times New Roman" w:hAnsi="Times New Roman" w:cs="Times New Roman"/>
          <w:sz w:val="28"/>
          <w:szCs w:val="28"/>
        </w:rPr>
        <w:t>н</w:t>
      </w:r>
      <w:r w:rsidRPr="0001678E">
        <w:rPr>
          <w:rFonts w:ascii="Times New Roman" w:hAnsi="Times New Roman" w:cs="Times New Roman"/>
          <w:sz w:val="28"/>
          <w:szCs w:val="28"/>
        </w:rPr>
        <w:t xml:space="preserve">кретного объекта. Система предлагает основу для дальнейшего, окончательного проектирования объекта, с учетом конкретной ситуации планируемого участка. </w:t>
      </w:r>
    </w:p>
    <w:p w:rsidR="000F13A5" w:rsidRPr="0001678E" w:rsidRDefault="000F13A5" w:rsidP="000F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1.5. Проектный модуль павильонов и киосков, включая павильоны и к</w:t>
      </w:r>
      <w:r w:rsidRPr="0001678E">
        <w:rPr>
          <w:rFonts w:ascii="Times New Roman" w:hAnsi="Times New Roman" w:cs="Times New Roman"/>
          <w:sz w:val="28"/>
          <w:szCs w:val="28"/>
        </w:rPr>
        <w:t>и</w:t>
      </w:r>
      <w:r w:rsidRPr="0001678E">
        <w:rPr>
          <w:rFonts w:ascii="Times New Roman" w:hAnsi="Times New Roman" w:cs="Times New Roman"/>
          <w:sz w:val="28"/>
          <w:szCs w:val="28"/>
        </w:rPr>
        <w:t>оски, совмещенные с автобусной остановкой, является конструктивным мод</w:t>
      </w:r>
      <w:r w:rsidRPr="0001678E">
        <w:rPr>
          <w:rFonts w:ascii="Times New Roman" w:hAnsi="Times New Roman" w:cs="Times New Roman"/>
          <w:sz w:val="28"/>
          <w:szCs w:val="28"/>
        </w:rPr>
        <w:t>у</w:t>
      </w:r>
      <w:r w:rsidRPr="0001678E">
        <w:rPr>
          <w:rFonts w:ascii="Times New Roman" w:hAnsi="Times New Roman" w:cs="Times New Roman"/>
          <w:sz w:val="28"/>
          <w:szCs w:val="28"/>
        </w:rPr>
        <w:t>лем, позволяющим компоновать различные по площади и конфигурации объе</w:t>
      </w:r>
      <w:r w:rsidRPr="0001678E">
        <w:rPr>
          <w:rFonts w:ascii="Times New Roman" w:hAnsi="Times New Roman" w:cs="Times New Roman"/>
          <w:sz w:val="28"/>
          <w:szCs w:val="28"/>
        </w:rPr>
        <w:t>к</w:t>
      </w:r>
      <w:r w:rsidRPr="0001678E">
        <w:rPr>
          <w:rFonts w:ascii="Times New Roman" w:hAnsi="Times New Roman" w:cs="Times New Roman"/>
          <w:sz w:val="28"/>
          <w:szCs w:val="28"/>
        </w:rPr>
        <w:t>ты.</w:t>
      </w:r>
    </w:p>
    <w:p w:rsidR="000F13A5" w:rsidRPr="0001678E" w:rsidRDefault="000F13A5" w:rsidP="000F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1.6. Объект должен быть установлен на ровную или специально в</w:t>
      </w:r>
      <w:r w:rsidRPr="0001678E">
        <w:rPr>
          <w:rFonts w:ascii="Times New Roman" w:hAnsi="Times New Roman" w:cs="Times New Roman"/>
          <w:sz w:val="28"/>
          <w:szCs w:val="28"/>
        </w:rPr>
        <w:t>ы</w:t>
      </w:r>
      <w:r w:rsidRPr="0001678E">
        <w:rPr>
          <w:rFonts w:ascii="Times New Roman" w:hAnsi="Times New Roman" w:cs="Times New Roman"/>
          <w:sz w:val="28"/>
          <w:szCs w:val="28"/>
        </w:rPr>
        <w:t xml:space="preserve">ровненную площадку без устройства заглубленных фундаментов. </w:t>
      </w:r>
    </w:p>
    <w:p w:rsidR="000F13A5" w:rsidRPr="0001678E" w:rsidRDefault="000F13A5" w:rsidP="000F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1.7. Система предполагает изменение внутренней планировки с добавл</w:t>
      </w:r>
      <w:r w:rsidRPr="0001678E">
        <w:rPr>
          <w:rFonts w:ascii="Times New Roman" w:hAnsi="Times New Roman" w:cs="Times New Roman"/>
          <w:sz w:val="28"/>
          <w:szCs w:val="28"/>
        </w:rPr>
        <w:t>е</w:t>
      </w:r>
      <w:r w:rsidRPr="0001678E">
        <w:rPr>
          <w:rFonts w:ascii="Times New Roman" w:hAnsi="Times New Roman" w:cs="Times New Roman"/>
          <w:sz w:val="28"/>
          <w:szCs w:val="28"/>
        </w:rPr>
        <w:t>нием или удалением  перегородок, окон, дверей и функционального оборудов</w:t>
      </w:r>
      <w:r w:rsidRPr="0001678E">
        <w:rPr>
          <w:rFonts w:ascii="Times New Roman" w:hAnsi="Times New Roman" w:cs="Times New Roman"/>
          <w:sz w:val="28"/>
          <w:szCs w:val="28"/>
        </w:rPr>
        <w:t>а</w:t>
      </w:r>
      <w:r w:rsidRPr="0001678E">
        <w:rPr>
          <w:rFonts w:ascii="Times New Roman" w:hAnsi="Times New Roman" w:cs="Times New Roman"/>
          <w:sz w:val="28"/>
          <w:szCs w:val="28"/>
        </w:rPr>
        <w:t>ния, а также неограниченные возможности внутренней отделки объектов ме</w:t>
      </w:r>
      <w:r w:rsidRPr="0001678E">
        <w:rPr>
          <w:rFonts w:ascii="Times New Roman" w:hAnsi="Times New Roman" w:cs="Times New Roman"/>
          <w:sz w:val="28"/>
          <w:szCs w:val="28"/>
        </w:rPr>
        <w:t>л</w:t>
      </w:r>
      <w:r w:rsidRPr="0001678E">
        <w:rPr>
          <w:rFonts w:ascii="Times New Roman" w:hAnsi="Times New Roman" w:cs="Times New Roman"/>
          <w:sz w:val="28"/>
          <w:szCs w:val="28"/>
        </w:rPr>
        <w:t>корозничной торговли в зависимости от их функционального назначения и м</w:t>
      </w:r>
      <w:r w:rsidRPr="0001678E">
        <w:rPr>
          <w:rFonts w:ascii="Times New Roman" w:hAnsi="Times New Roman" w:cs="Times New Roman"/>
          <w:sz w:val="28"/>
          <w:szCs w:val="28"/>
        </w:rPr>
        <w:t>е</w:t>
      </w:r>
      <w:r w:rsidRPr="0001678E">
        <w:rPr>
          <w:rFonts w:ascii="Times New Roman" w:hAnsi="Times New Roman" w:cs="Times New Roman"/>
          <w:sz w:val="28"/>
          <w:szCs w:val="28"/>
        </w:rPr>
        <w:t>сторасположения в структуре населенного пункта.</w:t>
      </w:r>
    </w:p>
    <w:p w:rsidR="000F13A5" w:rsidRPr="0001678E" w:rsidRDefault="000F13A5" w:rsidP="000F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1.8. Архитектурно-</w:t>
      </w:r>
      <w:proofErr w:type="gramStart"/>
      <w:r w:rsidRPr="0001678E">
        <w:rPr>
          <w:rFonts w:ascii="Times New Roman" w:hAnsi="Times New Roman" w:cs="Times New Roman"/>
          <w:sz w:val="28"/>
          <w:szCs w:val="28"/>
        </w:rPr>
        <w:t>художественное решение</w:t>
      </w:r>
      <w:proofErr w:type="gramEnd"/>
      <w:r w:rsidRPr="0001678E">
        <w:rPr>
          <w:rFonts w:ascii="Times New Roman" w:hAnsi="Times New Roman" w:cs="Times New Roman"/>
          <w:sz w:val="28"/>
          <w:szCs w:val="28"/>
        </w:rPr>
        <w:t xml:space="preserve"> НТО:</w:t>
      </w:r>
    </w:p>
    <w:p w:rsidR="000F13A5" w:rsidRPr="0001678E" w:rsidRDefault="000F13A5" w:rsidP="000F13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 xml:space="preserve">За основу архитектурно-художественного решения НТО, расположенного на территории </w:t>
      </w:r>
      <w:r w:rsidR="00054C8C" w:rsidRPr="0022558B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муниципальный ра</w:t>
      </w:r>
      <w:r w:rsidR="00054C8C" w:rsidRPr="0022558B">
        <w:rPr>
          <w:rFonts w:ascii="Times New Roman" w:hAnsi="Times New Roman" w:cs="Times New Roman"/>
          <w:sz w:val="28"/>
          <w:szCs w:val="28"/>
        </w:rPr>
        <w:t>й</w:t>
      </w:r>
      <w:r w:rsidR="00054C8C" w:rsidRPr="0022558B">
        <w:rPr>
          <w:rFonts w:ascii="Times New Roman" w:hAnsi="Times New Roman" w:cs="Times New Roman"/>
          <w:sz w:val="28"/>
          <w:szCs w:val="28"/>
        </w:rPr>
        <w:t>он Краснодарского края</w:t>
      </w:r>
      <w:r w:rsidRPr="0001678E">
        <w:rPr>
          <w:rFonts w:ascii="Times New Roman" w:hAnsi="Times New Roman" w:cs="Times New Roman"/>
          <w:sz w:val="28"/>
          <w:szCs w:val="28"/>
        </w:rPr>
        <w:t xml:space="preserve"> принимается эскизный проект 2-х основных вариантов НТО (павильоны), наиболее отвечающий существующей застройке города, </w:t>
      </w:r>
      <w:proofErr w:type="gramStart"/>
      <w:r w:rsidRPr="0001678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1678E">
        <w:rPr>
          <w:rFonts w:ascii="Times New Roman" w:hAnsi="Times New Roman" w:cs="Times New Roman"/>
          <w:sz w:val="28"/>
          <w:szCs w:val="28"/>
        </w:rPr>
        <w:t xml:space="preserve"> учетом современных требований к форматам торговли.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1.9. Цветовое оформление НТО необходимо предусматривать по каталогу RAL, в соответствии с основным существующим современным вариантам а</w:t>
      </w:r>
      <w:r w:rsidRPr="0001678E">
        <w:rPr>
          <w:rFonts w:ascii="Times New Roman" w:hAnsi="Times New Roman" w:cs="Times New Roman"/>
          <w:sz w:val="28"/>
          <w:szCs w:val="28"/>
        </w:rPr>
        <w:t>р</w:t>
      </w:r>
      <w:r w:rsidRPr="0001678E">
        <w:rPr>
          <w:rFonts w:ascii="Times New Roman" w:hAnsi="Times New Roman" w:cs="Times New Roman"/>
          <w:sz w:val="28"/>
          <w:szCs w:val="28"/>
        </w:rPr>
        <w:t>хитектуры окружающей застройки.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1.10. Благоустройства территории:</w:t>
      </w:r>
    </w:p>
    <w:p w:rsidR="000F13A5" w:rsidRPr="0001678E" w:rsidRDefault="000F13A5" w:rsidP="00A520B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устройство тротуарной плитки;</w:t>
      </w:r>
    </w:p>
    <w:p w:rsidR="000F13A5" w:rsidRPr="0001678E" w:rsidRDefault="000F13A5" w:rsidP="00A520B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 xml:space="preserve">установка современных </w:t>
      </w:r>
      <w:r w:rsidR="00660E41">
        <w:rPr>
          <w:rFonts w:ascii="Times New Roman" w:hAnsi="Times New Roman" w:cs="Times New Roman"/>
          <w:sz w:val="28"/>
          <w:szCs w:val="28"/>
        </w:rPr>
        <w:t>малых архитектурных</w:t>
      </w:r>
      <w:r w:rsidR="00A520B5">
        <w:rPr>
          <w:rFonts w:ascii="Times New Roman" w:hAnsi="Times New Roman" w:cs="Times New Roman"/>
          <w:sz w:val="28"/>
          <w:szCs w:val="28"/>
        </w:rPr>
        <w:t xml:space="preserve"> форм</w:t>
      </w:r>
      <w:r w:rsidR="00660E41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01678E">
        <w:rPr>
          <w:rFonts w:ascii="Times New Roman" w:hAnsi="Times New Roman" w:cs="Times New Roman"/>
          <w:sz w:val="28"/>
          <w:szCs w:val="28"/>
        </w:rPr>
        <w:t>МАФ</w:t>
      </w:r>
      <w:r w:rsidR="00660E41">
        <w:rPr>
          <w:rFonts w:ascii="Times New Roman" w:hAnsi="Times New Roman" w:cs="Times New Roman"/>
          <w:sz w:val="28"/>
          <w:szCs w:val="28"/>
        </w:rPr>
        <w:t>)</w:t>
      </w:r>
      <w:r w:rsidRPr="0001678E">
        <w:rPr>
          <w:rFonts w:ascii="Times New Roman" w:hAnsi="Times New Roman" w:cs="Times New Roman"/>
          <w:sz w:val="28"/>
          <w:szCs w:val="28"/>
        </w:rPr>
        <w:t xml:space="preserve"> (м</w:t>
      </w:r>
      <w:r w:rsidRPr="0001678E">
        <w:rPr>
          <w:rFonts w:ascii="Times New Roman" w:hAnsi="Times New Roman" w:cs="Times New Roman"/>
          <w:sz w:val="28"/>
          <w:szCs w:val="28"/>
        </w:rPr>
        <w:t>у</w:t>
      </w:r>
      <w:r w:rsidRPr="0001678E">
        <w:rPr>
          <w:rFonts w:ascii="Times New Roman" w:hAnsi="Times New Roman" w:cs="Times New Roman"/>
          <w:sz w:val="28"/>
          <w:szCs w:val="28"/>
        </w:rPr>
        <w:t>сорных урн, скамеек, вазонов с цветами и др.).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1.11. Мероприятия по обеспечению доступа маломобильных групп нас</w:t>
      </w:r>
      <w:r w:rsidRPr="0001678E">
        <w:rPr>
          <w:rFonts w:ascii="Times New Roman" w:hAnsi="Times New Roman" w:cs="Times New Roman"/>
          <w:sz w:val="28"/>
          <w:szCs w:val="28"/>
        </w:rPr>
        <w:t>е</w:t>
      </w:r>
      <w:r w:rsidRPr="0001678E">
        <w:rPr>
          <w:rFonts w:ascii="Times New Roman" w:hAnsi="Times New Roman" w:cs="Times New Roman"/>
          <w:sz w:val="28"/>
          <w:szCs w:val="28"/>
        </w:rPr>
        <w:t>ления:</w:t>
      </w:r>
    </w:p>
    <w:p w:rsidR="000F13A5" w:rsidRPr="0001678E" w:rsidRDefault="00660E41" w:rsidP="002733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0F13A5" w:rsidRPr="0001678E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F13A5" w:rsidRPr="0001678E">
        <w:rPr>
          <w:rFonts w:ascii="Times New Roman" w:hAnsi="Times New Roman" w:cs="Times New Roman"/>
          <w:sz w:val="28"/>
          <w:szCs w:val="28"/>
        </w:rPr>
        <w:t xml:space="preserve"> </w:t>
      </w:r>
      <w:r w:rsidRPr="0001678E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1678E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3A5" w:rsidRPr="0001678E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F13A5" w:rsidRPr="0001678E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F13A5" w:rsidRPr="0001678E">
        <w:rPr>
          <w:rFonts w:ascii="Times New Roman" w:hAnsi="Times New Roman" w:cs="Times New Roman"/>
          <w:sz w:val="28"/>
          <w:szCs w:val="28"/>
        </w:rPr>
        <w:t xml:space="preserve"> от  24 ноября 1995</w:t>
      </w:r>
      <w:r w:rsidR="00831C88">
        <w:rPr>
          <w:rFonts w:ascii="Times New Roman" w:hAnsi="Times New Roman" w:cs="Times New Roman"/>
          <w:sz w:val="28"/>
          <w:szCs w:val="28"/>
        </w:rPr>
        <w:t xml:space="preserve"> </w:t>
      </w:r>
      <w:r w:rsidR="000F13A5" w:rsidRPr="0001678E">
        <w:rPr>
          <w:rFonts w:ascii="Times New Roman" w:hAnsi="Times New Roman" w:cs="Times New Roman"/>
          <w:sz w:val="28"/>
          <w:szCs w:val="28"/>
        </w:rPr>
        <w:t>г</w:t>
      </w:r>
      <w:r w:rsidR="00831C88">
        <w:rPr>
          <w:rFonts w:ascii="Times New Roman" w:hAnsi="Times New Roman" w:cs="Times New Roman"/>
          <w:sz w:val="28"/>
          <w:szCs w:val="28"/>
        </w:rPr>
        <w:t xml:space="preserve">ода </w:t>
      </w:r>
      <w:r w:rsidR="000F13A5" w:rsidRPr="0001678E">
        <w:rPr>
          <w:rFonts w:ascii="Times New Roman" w:hAnsi="Times New Roman" w:cs="Times New Roman"/>
          <w:sz w:val="28"/>
          <w:szCs w:val="28"/>
        </w:rPr>
        <w:t xml:space="preserve"> №181-ФЗ</w:t>
      </w:r>
      <w:r w:rsidR="00B575E1">
        <w:rPr>
          <w:rFonts w:ascii="Times New Roman" w:hAnsi="Times New Roman" w:cs="Times New Roman"/>
          <w:sz w:val="28"/>
          <w:szCs w:val="28"/>
        </w:rPr>
        <w:t xml:space="preserve"> «О социальной защите инвалидов в Российской Федерации»</w:t>
      </w:r>
      <w:r w:rsidR="000F13A5" w:rsidRPr="0001678E">
        <w:rPr>
          <w:rFonts w:ascii="Times New Roman" w:hAnsi="Times New Roman" w:cs="Times New Roman"/>
          <w:sz w:val="28"/>
          <w:szCs w:val="28"/>
        </w:rPr>
        <w:t>, и Фед</w:t>
      </w:r>
      <w:r w:rsidR="000F13A5" w:rsidRPr="0001678E">
        <w:rPr>
          <w:rFonts w:ascii="Times New Roman" w:hAnsi="Times New Roman" w:cs="Times New Roman"/>
          <w:sz w:val="28"/>
          <w:szCs w:val="28"/>
        </w:rPr>
        <w:t>е</w:t>
      </w:r>
      <w:r w:rsidR="000F13A5" w:rsidRPr="0001678E">
        <w:rPr>
          <w:rFonts w:ascii="Times New Roman" w:hAnsi="Times New Roman" w:cs="Times New Roman"/>
          <w:sz w:val="28"/>
          <w:szCs w:val="28"/>
        </w:rPr>
        <w:t xml:space="preserve">ральным законом от </w:t>
      </w:r>
      <w:r w:rsidR="00B575E1">
        <w:rPr>
          <w:rFonts w:ascii="Times New Roman" w:hAnsi="Times New Roman" w:cs="Times New Roman"/>
          <w:sz w:val="28"/>
          <w:szCs w:val="28"/>
        </w:rPr>
        <w:t xml:space="preserve"> </w:t>
      </w:r>
      <w:r w:rsidR="000F13A5" w:rsidRPr="0001678E">
        <w:rPr>
          <w:rFonts w:ascii="Times New Roman" w:hAnsi="Times New Roman" w:cs="Times New Roman"/>
          <w:sz w:val="28"/>
          <w:szCs w:val="28"/>
        </w:rPr>
        <w:t>1 декабря 2014</w:t>
      </w:r>
      <w:r w:rsidR="00B575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F13A5" w:rsidRPr="0001678E">
        <w:rPr>
          <w:rFonts w:ascii="Times New Roman" w:hAnsi="Times New Roman" w:cs="Times New Roman"/>
          <w:sz w:val="28"/>
          <w:szCs w:val="28"/>
        </w:rPr>
        <w:t>№ 419-ФЗ</w:t>
      </w:r>
      <w:r w:rsidR="00B575E1">
        <w:rPr>
          <w:rFonts w:ascii="Times New Roman" w:hAnsi="Times New Roman" w:cs="Times New Roman"/>
          <w:sz w:val="28"/>
          <w:szCs w:val="28"/>
        </w:rPr>
        <w:t xml:space="preserve"> «О внесении изменений в отдельные законодательные акты Российской Федерации по вопросам социал</w:t>
      </w:r>
      <w:r w:rsidR="00B575E1">
        <w:rPr>
          <w:rFonts w:ascii="Times New Roman" w:hAnsi="Times New Roman" w:cs="Times New Roman"/>
          <w:sz w:val="28"/>
          <w:szCs w:val="28"/>
        </w:rPr>
        <w:t>ь</w:t>
      </w:r>
      <w:r w:rsidR="00B575E1">
        <w:rPr>
          <w:rFonts w:ascii="Times New Roman" w:hAnsi="Times New Roman" w:cs="Times New Roman"/>
          <w:sz w:val="28"/>
          <w:szCs w:val="28"/>
        </w:rPr>
        <w:t>ной защиты инвалидов в связи с ратификацией Конвенции о правах инвалидов</w:t>
      </w:r>
      <w:r w:rsidR="001E789E">
        <w:rPr>
          <w:rFonts w:ascii="Times New Roman" w:hAnsi="Times New Roman" w:cs="Times New Roman"/>
          <w:sz w:val="28"/>
          <w:szCs w:val="28"/>
        </w:rPr>
        <w:t>»</w:t>
      </w:r>
      <w:r w:rsidR="000F13A5" w:rsidRPr="0001678E">
        <w:rPr>
          <w:rFonts w:ascii="Times New Roman" w:hAnsi="Times New Roman" w:cs="Times New Roman"/>
          <w:sz w:val="28"/>
          <w:szCs w:val="28"/>
        </w:rPr>
        <w:t xml:space="preserve"> у торговых объектов предполагается установка пандусов для доступа людей</w:t>
      </w:r>
      <w:proofErr w:type="gramEnd"/>
      <w:r w:rsidR="000F13A5" w:rsidRPr="0001678E">
        <w:rPr>
          <w:rFonts w:ascii="Times New Roman" w:hAnsi="Times New Roman" w:cs="Times New Roman"/>
          <w:sz w:val="28"/>
          <w:szCs w:val="28"/>
        </w:rPr>
        <w:t xml:space="preserve"> с ограниченными физическими возможностями. 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Пандусы и лестницы оборудованы поручнями.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1.12. Противопожарные требования:</w:t>
      </w:r>
    </w:p>
    <w:p w:rsidR="000F13A5" w:rsidRPr="0001678E" w:rsidRDefault="001E789E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F13A5" w:rsidRPr="0001678E">
        <w:rPr>
          <w:rFonts w:ascii="Times New Roman" w:hAnsi="Times New Roman" w:cs="Times New Roman"/>
          <w:sz w:val="28"/>
          <w:szCs w:val="28"/>
        </w:rPr>
        <w:t>о противопожарной классификации проектируемый объект относиться к III-й степени огнестойкости. Наружное пожаротушение осуществляется из с</w:t>
      </w:r>
      <w:r w:rsidR="000F13A5" w:rsidRPr="0001678E">
        <w:rPr>
          <w:rFonts w:ascii="Times New Roman" w:hAnsi="Times New Roman" w:cs="Times New Roman"/>
          <w:sz w:val="28"/>
          <w:szCs w:val="28"/>
        </w:rPr>
        <w:t>у</w:t>
      </w:r>
      <w:r w:rsidR="000F13A5" w:rsidRPr="0001678E">
        <w:rPr>
          <w:rFonts w:ascii="Times New Roman" w:hAnsi="Times New Roman" w:cs="Times New Roman"/>
          <w:sz w:val="28"/>
          <w:szCs w:val="28"/>
        </w:rPr>
        <w:t>ществующих пожарных гидрантов на водопроводной сети.  К  объекту  должны быть предусмотрены подъезды пожарных автомобилей.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F13A5" w:rsidRPr="0001678E" w:rsidRDefault="000F13A5" w:rsidP="000F13A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proofErr w:type="gramStart"/>
      <w:r w:rsidRPr="0001678E">
        <w:rPr>
          <w:rFonts w:ascii="Times New Roman" w:hAnsi="Times New Roman" w:cs="Times New Roman"/>
          <w:sz w:val="28"/>
          <w:szCs w:val="28"/>
        </w:rPr>
        <w:t>архитектурно-дизайнерскому</w:t>
      </w:r>
      <w:proofErr w:type="gramEnd"/>
      <w:r w:rsidRPr="000167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3A5" w:rsidRPr="0001678E" w:rsidRDefault="000F13A5" w:rsidP="000F13A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решению нестационарных торговых объектов</w:t>
      </w:r>
    </w:p>
    <w:p w:rsidR="000F13A5" w:rsidRPr="0001678E" w:rsidRDefault="000F13A5" w:rsidP="000F13A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2.1. Внешний вид объектов должен отвечать современным архитектурно-художественным требованиям, настоящим Требованиям и с учетом долговр</w:t>
      </w:r>
      <w:r w:rsidRPr="0001678E">
        <w:rPr>
          <w:rFonts w:ascii="Times New Roman" w:hAnsi="Times New Roman" w:cs="Times New Roman"/>
          <w:sz w:val="28"/>
          <w:szCs w:val="28"/>
        </w:rPr>
        <w:t>е</w:t>
      </w:r>
      <w:r w:rsidRPr="0001678E">
        <w:rPr>
          <w:rFonts w:ascii="Times New Roman" w:hAnsi="Times New Roman" w:cs="Times New Roman"/>
          <w:sz w:val="28"/>
          <w:szCs w:val="28"/>
        </w:rPr>
        <w:t xml:space="preserve">менной эксплуатации, не терять своих качеств. 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 xml:space="preserve">2.2. Проектная документация для нестационарных торговых объектов должна предусматривать возможность их монтажа только из легких сборных несущих металлических конструкций заводского изготовления. Ограждающие конструкции предусматривать из металлических конструкций с остеклением из витринного стекла (простого или тонированного), включая двери, витражи, </w:t>
      </w:r>
      <w:proofErr w:type="spellStart"/>
      <w:r w:rsidRPr="0001678E">
        <w:rPr>
          <w:rFonts w:ascii="Times New Roman" w:hAnsi="Times New Roman" w:cs="Times New Roman"/>
          <w:sz w:val="28"/>
          <w:szCs w:val="28"/>
        </w:rPr>
        <w:t>фальшвитрины</w:t>
      </w:r>
      <w:proofErr w:type="spellEnd"/>
      <w:r w:rsidRPr="0001678E">
        <w:rPr>
          <w:rFonts w:ascii="Times New Roman" w:hAnsi="Times New Roman" w:cs="Times New Roman"/>
          <w:sz w:val="28"/>
          <w:szCs w:val="28"/>
        </w:rPr>
        <w:t xml:space="preserve"> и облицовку. Допускается применение </w:t>
      </w:r>
      <w:proofErr w:type="gramStart"/>
      <w:r w:rsidRPr="0001678E">
        <w:rPr>
          <w:rFonts w:ascii="Times New Roman" w:hAnsi="Times New Roman" w:cs="Times New Roman"/>
          <w:sz w:val="28"/>
          <w:szCs w:val="28"/>
        </w:rPr>
        <w:t>сэндвич-панелей</w:t>
      </w:r>
      <w:proofErr w:type="gramEnd"/>
      <w:r w:rsidRPr="0001678E">
        <w:rPr>
          <w:rFonts w:ascii="Times New Roman" w:hAnsi="Times New Roman" w:cs="Times New Roman"/>
          <w:sz w:val="28"/>
          <w:szCs w:val="28"/>
        </w:rPr>
        <w:t>, комп</w:t>
      </w:r>
      <w:r w:rsidRPr="0001678E">
        <w:rPr>
          <w:rFonts w:ascii="Times New Roman" w:hAnsi="Times New Roman" w:cs="Times New Roman"/>
          <w:sz w:val="28"/>
          <w:szCs w:val="28"/>
        </w:rPr>
        <w:t>о</w:t>
      </w:r>
      <w:r w:rsidRPr="0001678E">
        <w:rPr>
          <w:rFonts w:ascii="Times New Roman" w:hAnsi="Times New Roman" w:cs="Times New Roman"/>
          <w:sz w:val="28"/>
          <w:szCs w:val="28"/>
        </w:rPr>
        <w:t xml:space="preserve">зитных панелей с различной текстурной и фактурной поверхностью. 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2.3. Для изготовления (модернизации) нестационарных торговых объе</w:t>
      </w:r>
      <w:r w:rsidRPr="0001678E">
        <w:rPr>
          <w:rFonts w:ascii="Times New Roman" w:hAnsi="Times New Roman" w:cs="Times New Roman"/>
          <w:sz w:val="28"/>
          <w:szCs w:val="28"/>
        </w:rPr>
        <w:t>к</w:t>
      </w:r>
      <w:r w:rsidRPr="0001678E">
        <w:rPr>
          <w:rFonts w:ascii="Times New Roman" w:hAnsi="Times New Roman" w:cs="Times New Roman"/>
          <w:sz w:val="28"/>
          <w:szCs w:val="28"/>
        </w:rPr>
        <w:t>тов (киосков, павильонов) и их отделки применяются современные сертифиц</w:t>
      </w:r>
      <w:r w:rsidRPr="0001678E">
        <w:rPr>
          <w:rFonts w:ascii="Times New Roman" w:hAnsi="Times New Roman" w:cs="Times New Roman"/>
          <w:sz w:val="28"/>
          <w:szCs w:val="28"/>
        </w:rPr>
        <w:t>и</w:t>
      </w:r>
      <w:r w:rsidRPr="0001678E">
        <w:rPr>
          <w:rFonts w:ascii="Times New Roman" w:hAnsi="Times New Roman" w:cs="Times New Roman"/>
          <w:sz w:val="28"/>
          <w:szCs w:val="28"/>
        </w:rPr>
        <w:t xml:space="preserve">рованные (в </w:t>
      </w:r>
      <w:proofErr w:type="spellStart"/>
      <w:r w:rsidRPr="0001678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1678E">
        <w:rPr>
          <w:rFonts w:ascii="Times New Roman" w:hAnsi="Times New Roman" w:cs="Times New Roman"/>
          <w:sz w:val="28"/>
          <w:szCs w:val="28"/>
        </w:rPr>
        <w:t>. в части пожарной безопасности) материалы, имеющие кач</w:t>
      </w:r>
      <w:r w:rsidRPr="0001678E">
        <w:rPr>
          <w:rFonts w:ascii="Times New Roman" w:hAnsi="Times New Roman" w:cs="Times New Roman"/>
          <w:sz w:val="28"/>
          <w:szCs w:val="28"/>
        </w:rPr>
        <w:t>е</w:t>
      </w:r>
      <w:r w:rsidRPr="0001678E">
        <w:rPr>
          <w:rFonts w:ascii="Times New Roman" w:hAnsi="Times New Roman" w:cs="Times New Roman"/>
          <w:sz w:val="28"/>
          <w:szCs w:val="28"/>
        </w:rPr>
        <w:t xml:space="preserve">ственную и прочную окраску, отделку и не изменяющие своих эстетических и эксплуатационных качеств в течение всего срока эксплуатации. При этом в проектах не допускается применение кирпича, блоков, бетона, </w:t>
      </w:r>
      <w:proofErr w:type="spellStart"/>
      <w:r w:rsidRPr="0001678E">
        <w:rPr>
          <w:rFonts w:ascii="Times New Roman" w:hAnsi="Times New Roman" w:cs="Times New Roman"/>
          <w:sz w:val="28"/>
          <w:szCs w:val="28"/>
        </w:rPr>
        <w:t>сайдинга</w:t>
      </w:r>
      <w:proofErr w:type="spellEnd"/>
      <w:r w:rsidRPr="0001678E">
        <w:rPr>
          <w:rFonts w:ascii="Times New Roman" w:hAnsi="Times New Roman" w:cs="Times New Roman"/>
          <w:sz w:val="28"/>
          <w:szCs w:val="28"/>
        </w:rPr>
        <w:t>, р</w:t>
      </w:r>
      <w:r w:rsidRPr="0001678E">
        <w:rPr>
          <w:rFonts w:ascii="Times New Roman" w:hAnsi="Times New Roman" w:cs="Times New Roman"/>
          <w:sz w:val="28"/>
          <w:szCs w:val="28"/>
        </w:rPr>
        <w:t>у</w:t>
      </w:r>
      <w:r w:rsidRPr="0001678E">
        <w:rPr>
          <w:rFonts w:ascii="Times New Roman" w:hAnsi="Times New Roman" w:cs="Times New Roman"/>
          <w:sz w:val="28"/>
          <w:szCs w:val="28"/>
        </w:rPr>
        <w:t xml:space="preserve">лонной и шиферной кровли, </w:t>
      </w:r>
      <w:proofErr w:type="spellStart"/>
      <w:r w:rsidRPr="0001678E">
        <w:rPr>
          <w:rFonts w:ascii="Times New Roman" w:hAnsi="Times New Roman" w:cs="Times New Roman"/>
          <w:sz w:val="28"/>
          <w:szCs w:val="28"/>
        </w:rPr>
        <w:t>металлочерепицы</w:t>
      </w:r>
      <w:proofErr w:type="spellEnd"/>
      <w:r w:rsidRPr="000167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2.4. Архитектурно-</w:t>
      </w:r>
      <w:proofErr w:type="gramStart"/>
      <w:r w:rsidRPr="0001678E">
        <w:rPr>
          <w:rFonts w:ascii="Times New Roman" w:hAnsi="Times New Roman" w:cs="Times New Roman"/>
          <w:sz w:val="28"/>
          <w:szCs w:val="28"/>
        </w:rPr>
        <w:t>художественное решение</w:t>
      </w:r>
      <w:proofErr w:type="gramEnd"/>
      <w:r w:rsidRPr="0001678E">
        <w:rPr>
          <w:rFonts w:ascii="Times New Roman" w:hAnsi="Times New Roman" w:cs="Times New Roman"/>
          <w:sz w:val="28"/>
          <w:szCs w:val="28"/>
        </w:rPr>
        <w:t xml:space="preserve"> нестационарных торговых объектов не должно противоречить существующей стилистике окружающей з</w:t>
      </w:r>
      <w:r w:rsidRPr="0001678E">
        <w:rPr>
          <w:rFonts w:ascii="Times New Roman" w:hAnsi="Times New Roman" w:cs="Times New Roman"/>
          <w:sz w:val="28"/>
          <w:szCs w:val="28"/>
        </w:rPr>
        <w:t>а</w:t>
      </w:r>
      <w:r w:rsidRPr="0001678E">
        <w:rPr>
          <w:rFonts w:ascii="Times New Roman" w:hAnsi="Times New Roman" w:cs="Times New Roman"/>
          <w:sz w:val="28"/>
          <w:szCs w:val="28"/>
        </w:rPr>
        <w:t xml:space="preserve">стройки. 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2.5. Архитектурное и конструктивное решение входной группы (групп) объекта, торгового зала, а также основные  пути передвижения по прилегающей территории к входу (входам) объекта должны соответствовать требованиям «СП 59.13330.2016. Свод правил. Доступность зданий и сооружений для мал</w:t>
      </w:r>
      <w:r w:rsidRPr="0001678E">
        <w:rPr>
          <w:rFonts w:ascii="Times New Roman" w:hAnsi="Times New Roman" w:cs="Times New Roman"/>
          <w:sz w:val="28"/>
          <w:szCs w:val="28"/>
        </w:rPr>
        <w:t>о</w:t>
      </w:r>
      <w:r w:rsidRPr="0001678E">
        <w:rPr>
          <w:rFonts w:ascii="Times New Roman" w:hAnsi="Times New Roman" w:cs="Times New Roman"/>
          <w:sz w:val="28"/>
          <w:szCs w:val="28"/>
        </w:rPr>
        <w:t>мобильных групп населения. Актуализированная редакция СНиП 35-01-2001» (утверждена Приказом Минстроя России от 14 ноября 2016</w:t>
      </w:r>
      <w:r w:rsidR="001E789E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01678E">
        <w:rPr>
          <w:rFonts w:ascii="Times New Roman" w:hAnsi="Times New Roman" w:cs="Times New Roman"/>
          <w:sz w:val="28"/>
          <w:szCs w:val="28"/>
        </w:rPr>
        <w:t xml:space="preserve"> № 798/</w:t>
      </w:r>
      <w:proofErr w:type="spellStart"/>
      <w:proofErr w:type="gramStart"/>
      <w:r w:rsidRPr="0001678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01678E">
        <w:rPr>
          <w:rFonts w:ascii="Times New Roman" w:hAnsi="Times New Roman" w:cs="Times New Roman"/>
          <w:sz w:val="28"/>
          <w:szCs w:val="28"/>
        </w:rPr>
        <w:t>).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 xml:space="preserve">2.6. Киоски, павильоны  должны иметь вывеску, определяющую профиль </w:t>
      </w:r>
      <w:r w:rsidRPr="0001678E">
        <w:rPr>
          <w:rFonts w:ascii="Times New Roman" w:hAnsi="Times New Roman" w:cs="Times New Roman"/>
          <w:sz w:val="28"/>
          <w:szCs w:val="28"/>
        </w:rPr>
        <w:lastRenderedPageBreak/>
        <w:t>объекта, информационную табличку с указанием зарегистрированного назв</w:t>
      </w:r>
      <w:r w:rsidRPr="0001678E">
        <w:rPr>
          <w:rFonts w:ascii="Times New Roman" w:hAnsi="Times New Roman" w:cs="Times New Roman"/>
          <w:sz w:val="28"/>
          <w:szCs w:val="28"/>
        </w:rPr>
        <w:t>а</w:t>
      </w:r>
      <w:r w:rsidRPr="0001678E">
        <w:rPr>
          <w:rFonts w:ascii="Times New Roman" w:hAnsi="Times New Roman" w:cs="Times New Roman"/>
          <w:sz w:val="28"/>
          <w:szCs w:val="28"/>
        </w:rPr>
        <w:t>ния, формы собственности и режима работы  объекта. Дизайнерское решение рекламно-информационного оформления должно соответствовать архитекту</w:t>
      </w:r>
      <w:r w:rsidRPr="0001678E">
        <w:rPr>
          <w:rFonts w:ascii="Times New Roman" w:hAnsi="Times New Roman" w:cs="Times New Roman"/>
          <w:sz w:val="28"/>
          <w:szCs w:val="28"/>
        </w:rPr>
        <w:t>р</w:t>
      </w:r>
      <w:r w:rsidRPr="0001678E">
        <w:rPr>
          <w:rFonts w:ascii="Times New Roman" w:hAnsi="Times New Roman" w:cs="Times New Roman"/>
          <w:sz w:val="28"/>
          <w:szCs w:val="28"/>
        </w:rPr>
        <w:t>но-</w:t>
      </w:r>
      <w:proofErr w:type="gramStart"/>
      <w:r w:rsidRPr="0001678E">
        <w:rPr>
          <w:rFonts w:ascii="Times New Roman" w:hAnsi="Times New Roman" w:cs="Times New Roman"/>
          <w:sz w:val="28"/>
          <w:szCs w:val="28"/>
        </w:rPr>
        <w:t>дизайнерскому решению</w:t>
      </w:r>
      <w:proofErr w:type="gramEnd"/>
      <w:r w:rsidRPr="0001678E">
        <w:rPr>
          <w:rFonts w:ascii="Times New Roman" w:hAnsi="Times New Roman" w:cs="Times New Roman"/>
          <w:sz w:val="28"/>
          <w:szCs w:val="28"/>
        </w:rPr>
        <w:t xml:space="preserve"> павильона. Не допускается размещение рекламно-информационного оформления (включая самоклеящуюся пленку) на месте остекления. 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2.7. В случае объединения объектов в единый модуль различной конф</w:t>
      </w:r>
      <w:r w:rsidRPr="0001678E">
        <w:rPr>
          <w:rFonts w:ascii="Times New Roman" w:hAnsi="Times New Roman" w:cs="Times New Roman"/>
          <w:sz w:val="28"/>
          <w:szCs w:val="28"/>
        </w:rPr>
        <w:t>и</w:t>
      </w:r>
      <w:r w:rsidRPr="0001678E">
        <w:rPr>
          <w:rFonts w:ascii="Times New Roman" w:hAnsi="Times New Roman" w:cs="Times New Roman"/>
          <w:sz w:val="28"/>
          <w:szCs w:val="28"/>
        </w:rPr>
        <w:t>гурации, а также для объектов,  находящихся в одной торговой зоне, материалы внешней облицовки (панели из композитных материалов), общий козырек, рама остекления, дверные блоки и другие видимые элементы должны быть изгото</w:t>
      </w:r>
      <w:r w:rsidRPr="0001678E">
        <w:rPr>
          <w:rFonts w:ascii="Times New Roman" w:hAnsi="Times New Roman" w:cs="Times New Roman"/>
          <w:sz w:val="28"/>
          <w:szCs w:val="28"/>
        </w:rPr>
        <w:t>в</w:t>
      </w:r>
      <w:r w:rsidRPr="0001678E">
        <w:rPr>
          <w:rFonts w:ascii="Times New Roman" w:hAnsi="Times New Roman" w:cs="Times New Roman"/>
          <w:sz w:val="28"/>
          <w:szCs w:val="28"/>
        </w:rPr>
        <w:t>лены из идентичных конструктивных материалов. Цветовая гамма материалов внешнего покрытия всех объектов торговой зоны и сблокированных модулей должна точно соответствовать установленной для типа объектов, определенн</w:t>
      </w:r>
      <w:r w:rsidRPr="0001678E">
        <w:rPr>
          <w:rFonts w:ascii="Times New Roman" w:hAnsi="Times New Roman" w:cs="Times New Roman"/>
          <w:sz w:val="28"/>
          <w:szCs w:val="28"/>
        </w:rPr>
        <w:t>о</w:t>
      </w:r>
      <w:r w:rsidRPr="0001678E">
        <w:rPr>
          <w:rFonts w:ascii="Times New Roman" w:hAnsi="Times New Roman" w:cs="Times New Roman"/>
          <w:sz w:val="28"/>
          <w:szCs w:val="28"/>
        </w:rPr>
        <w:t xml:space="preserve">го для торговой площадки. 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 xml:space="preserve">2.8. При определении соответствия  или несоответствия установленного в торговой зоне объекта типовому </w:t>
      </w:r>
      <w:proofErr w:type="gramStart"/>
      <w:r w:rsidRPr="0001678E">
        <w:rPr>
          <w:rFonts w:ascii="Times New Roman" w:hAnsi="Times New Roman" w:cs="Times New Roman"/>
          <w:sz w:val="28"/>
          <w:szCs w:val="28"/>
        </w:rPr>
        <w:t>архитектурному решению</w:t>
      </w:r>
      <w:proofErr w:type="gramEnd"/>
      <w:r w:rsidRPr="0001678E">
        <w:rPr>
          <w:rFonts w:ascii="Times New Roman" w:hAnsi="Times New Roman" w:cs="Times New Roman"/>
          <w:sz w:val="28"/>
          <w:szCs w:val="28"/>
        </w:rPr>
        <w:t xml:space="preserve"> применяются сл</w:t>
      </w:r>
      <w:r w:rsidRPr="0001678E">
        <w:rPr>
          <w:rFonts w:ascii="Times New Roman" w:hAnsi="Times New Roman" w:cs="Times New Roman"/>
          <w:sz w:val="28"/>
          <w:szCs w:val="28"/>
        </w:rPr>
        <w:t>е</w:t>
      </w:r>
      <w:r w:rsidRPr="0001678E">
        <w:rPr>
          <w:rFonts w:ascii="Times New Roman" w:hAnsi="Times New Roman" w:cs="Times New Roman"/>
          <w:sz w:val="28"/>
          <w:szCs w:val="28"/>
        </w:rPr>
        <w:t xml:space="preserve">дующие типовые решения: 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78E">
        <w:rPr>
          <w:rFonts w:ascii="Times New Roman" w:hAnsi="Times New Roman" w:cs="Times New Roman"/>
          <w:sz w:val="28"/>
          <w:szCs w:val="28"/>
        </w:rPr>
        <w:t>соответствие габаритных размеров объектов (модулей), установленным в «Схеме размещения нестационарного объекта»;</w:t>
      </w:r>
      <w:proofErr w:type="gramEnd"/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 xml:space="preserve">соответствие материалов внешней отделки и их цветовой гаммы </w:t>
      </w:r>
      <w:proofErr w:type="gramStart"/>
      <w:r w:rsidRPr="0001678E">
        <w:rPr>
          <w:rFonts w:ascii="Times New Roman" w:hAnsi="Times New Roman" w:cs="Times New Roman"/>
          <w:sz w:val="28"/>
          <w:szCs w:val="28"/>
        </w:rPr>
        <w:t>рек</w:t>
      </w:r>
      <w:r w:rsidRPr="0001678E">
        <w:rPr>
          <w:rFonts w:ascii="Times New Roman" w:hAnsi="Times New Roman" w:cs="Times New Roman"/>
          <w:sz w:val="28"/>
          <w:szCs w:val="28"/>
        </w:rPr>
        <w:t>о</w:t>
      </w:r>
      <w:r w:rsidRPr="0001678E">
        <w:rPr>
          <w:rFonts w:ascii="Times New Roman" w:hAnsi="Times New Roman" w:cs="Times New Roman"/>
          <w:sz w:val="28"/>
          <w:szCs w:val="28"/>
        </w:rPr>
        <w:t>мендованным</w:t>
      </w:r>
      <w:proofErr w:type="gramEnd"/>
      <w:r w:rsidRPr="0001678E">
        <w:rPr>
          <w:rFonts w:ascii="Times New Roman" w:hAnsi="Times New Roman" w:cs="Times New Roman"/>
          <w:sz w:val="28"/>
          <w:szCs w:val="28"/>
        </w:rPr>
        <w:t xml:space="preserve"> настоящими Требованиями; </w:t>
      </w:r>
    </w:p>
    <w:p w:rsidR="000F13A5" w:rsidRPr="0001678E" w:rsidRDefault="000F13A5" w:rsidP="000F13A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78E">
        <w:rPr>
          <w:rFonts w:ascii="Times New Roman" w:hAnsi="Times New Roman" w:cs="Times New Roman"/>
          <w:sz w:val="28"/>
          <w:szCs w:val="28"/>
        </w:rPr>
        <w:t>идентичность материалов внешней отделки, размеров соединительных декоративных элементов и общих конструкций (верхнего фриза и козырька) для объектов одной торговой зоны или сблокированных в единый модуль</w:t>
      </w:r>
      <w:r w:rsidR="001E789E">
        <w:rPr>
          <w:rFonts w:ascii="Times New Roman" w:hAnsi="Times New Roman" w:cs="Times New Roman"/>
          <w:sz w:val="28"/>
          <w:szCs w:val="28"/>
        </w:rPr>
        <w:t>.</w:t>
      </w:r>
      <w:r w:rsidRPr="000167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3A5" w:rsidRPr="0001678E" w:rsidRDefault="000F13A5" w:rsidP="000F13A5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0F13A5" w:rsidRPr="0001678E" w:rsidRDefault="000F13A5" w:rsidP="000F13A5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3A5" w:rsidRPr="0001678E" w:rsidRDefault="000F13A5" w:rsidP="000F13A5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5E1" w:rsidRPr="005365E1" w:rsidRDefault="005365E1" w:rsidP="005365E1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E1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5365E1" w:rsidRPr="005365E1" w:rsidRDefault="005365E1" w:rsidP="005365E1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365E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5365E1" w:rsidRPr="005365E1" w:rsidRDefault="005365E1" w:rsidP="005365E1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E1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5365E1" w:rsidRPr="005365E1" w:rsidRDefault="005365E1" w:rsidP="005365E1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E1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5365E1">
        <w:rPr>
          <w:rFonts w:ascii="Times New Roman" w:hAnsi="Times New Roman" w:cs="Times New Roman"/>
          <w:sz w:val="28"/>
          <w:szCs w:val="28"/>
        </w:rPr>
        <w:tab/>
      </w:r>
      <w:r w:rsidRPr="005365E1">
        <w:rPr>
          <w:rFonts w:ascii="Times New Roman" w:hAnsi="Times New Roman" w:cs="Times New Roman"/>
          <w:sz w:val="28"/>
          <w:szCs w:val="28"/>
        </w:rPr>
        <w:tab/>
      </w:r>
    </w:p>
    <w:p w:rsidR="005365E1" w:rsidRPr="005365E1" w:rsidRDefault="005365E1" w:rsidP="005365E1">
      <w:pPr>
        <w:widowControl w:val="0"/>
        <w:tabs>
          <w:tab w:val="left" w:pos="2552"/>
        </w:tabs>
        <w:spacing w:after="0" w:line="240" w:lineRule="auto"/>
        <w:jc w:val="both"/>
      </w:pPr>
      <w:r w:rsidRPr="005365E1"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 w:rsidRPr="005365E1">
        <w:rPr>
          <w:rFonts w:ascii="Times New Roman" w:hAnsi="Times New Roman" w:cs="Times New Roman"/>
          <w:sz w:val="28"/>
          <w:szCs w:val="28"/>
        </w:rPr>
        <w:tab/>
      </w:r>
      <w:r w:rsidRPr="005365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365E1">
        <w:rPr>
          <w:rFonts w:ascii="Times New Roman" w:hAnsi="Times New Roman" w:cs="Times New Roman"/>
          <w:sz w:val="28"/>
          <w:szCs w:val="28"/>
        </w:rPr>
        <w:t xml:space="preserve">                             С.Н. </w:t>
      </w:r>
      <w:proofErr w:type="spellStart"/>
      <w:r w:rsidRPr="005365E1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p w:rsidR="005365E1" w:rsidRPr="005365E1" w:rsidRDefault="005365E1" w:rsidP="005365E1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3A5" w:rsidRPr="00CD5E21" w:rsidRDefault="000F13A5" w:rsidP="000F13A5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3A5" w:rsidRDefault="000F13A5" w:rsidP="000F13A5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3A5" w:rsidRDefault="000F13A5" w:rsidP="000F13A5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3A5" w:rsidRDefault="000F13A5" w:rsidP="000F13A5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3A5" w:rsidRDefault="000F13A5" w:rsidP="000F13A5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D6F" w:rsidRPr="000F13A5" w:rsidRDefault="00C20D6F">
      <w:pPr>
        <w:rPr>
          <w:rFonts w:ascii="Times New Roman" w:hAnsi="Times New Roman" w:cs="Times New Roman"/>
          <w:sz w:val="24"/>
          <w:szCs w:val="24"/>
        </w:rPr>
      </w:pPr>
    </w:p>
    <w:sectPr w:rsidR="00C20D6F" w:rsidRPr="000F13A5" w:rsidSect="008E2E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2D3" w:rsidRDefault="006852D3" w:rsidP="000F13A5">
      <w:pPr>
        <w:spacing w:after="0" w:line="240" w:lineRule="auto"/>
      </w:pPr>
      <w:r>
        <w:separator/>
      </w:r>
    </w:p>
  </w:endnote>
  <w:endnote w:type="continuationSeparator" w:id="0">
    <w:p w:rsidR="006852D3" w:rsidRDefault="006852D3" w:rsidP="000F1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329" w:rsidRDefault="0027332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329" w:rsidRDefault="0027332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329" w:rsidRDefault="002733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2D3" w:rsidRDefault="006852D3" w:rsidP="000F13A5">
      <w:pPr>
        <w:spacing w:after="0" w:line="240" w:lineRule="auto"/>
      </w:pPr>
      <w:r>
        <w:separator/>
      </w:r>
    </w:p>
  </w:footnote>
  <w:footnote w:type="continuationSeparator" w:id="0">
    <w:p w:rsidR="006852D3" w:rsidRDefault="006852D3" w:rsidP="000F1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329" w:rsidRDefault="0027332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53400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73329" w:rsidRPr="00593510" w:rsidRDefault="00273329">
        <w:pPr>
          <w:pStyle w:val="a5"/>
          <w:jc w:val="center"/>
          <w:rPr>
            <w:rFonts w:ascii="Times New Roman" w:hAnsi="Times New Roman" w:cs="Times New Roman"/>
          </w:rPr>
        </w:pPr>
        <w:r w:rsidRPr="00593510">
          <w:rPr>
            <w:rFonts w:ascii="Times New Roman" w:hAnsi="Times New Roman" w:cs="Times New Roman"/>
          </w:rPr>
          <w:fldChar w:fldCharType="begin"/>
        </w:r>
        <w:r w:rsidRPr="00593510">
          <w:rPr>
            <w:rFonts w:ascii="Times New Roman" w:hAnsi="Times New Roman" w:cs="Times New Roman"/>
          </w:rPr>
          <w:instrText>PAGE   \* MERGEFORMAT</w:instrText>
        </w:r>
        <w:r w:rsidRPr="00593510">
          <w:rPr>
            <w:rFonts w:ascii="Times New Roman" w:hAnsi="Times New Roman" w:cs="Times New Roman"/>
          </w:rPr>
          <w:fldChar w:fldCharType="separate"/>
        </w:r>
        <w:r w:rsidR="00CA4426">
          <w:rPr>
            <w:rFonts w:ascii="Times New Roman" w:hAnsi="Times New Roman" w:cs="Times New Roman"/>
            <w:noProof/>
          </w:rPr>
          <w:t>1</w:t>
        </w:r>
        <w:r w:rsidRPr="00593510">
          <w:rPr>
            <w:rFonts w:ascii="Times New Roman" w:hAnsi="Times New Roman" w:cs="Times New Roman"/>
          </w:rPr>
          <w:fldChar w:fldCharType="end"/>
        </w:r>
      </w:p>
    </w:sdtContent>
  </w:sdt>
  <w:p w:rsidR="00273329" w:rsidRDefault="0027332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329" w:rsidRDefault="002733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90CD7"/>
    <w:multiLevelType w:val="hybridMultilevel"/>
    <w:tmpl w:val="3E7EC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A5"/>
    <w:rsid w:val="00054C8C"/>
    <w:rsid w:val="000F13A5"/>
    <w:rsid w:val="00106677"/>
    <w:rsid w:val="00154C24"/>
    <w:rsid w:val="00196C2D"/>
    <w:rsid w:val="001E789E"/>
    <w:rsid w:val="0022558B"/>
    <w:rsid w:val="002516D6"/>
    <w:rsid w:val="00273329"/>
    <w:rsid w:val="002D7893"/>
    <w:rsid w:val="003F2C38"/>
    <w:rsid w:val="005365E1"/>
    <w:rsid w:val="00593510"/>
    <w:rsid w:val="006011C4"/>
    <w:rsid w:val="00660E41"/>
    <w:rsid w:val="006852D3"/>
    <w:rsid w:val="00831C88"/>
    <w:rsid w:val="008E2ED4"/>
    <w:rsid w:val="00A520B5"/>
    <w:rsid w:val="00B575E1"/>
    <w:rsid w:val="00BE5B43"/>
    <w:rsid w:val="00C20D6F"/>
    <w:rsid w:val="00CA4426"/>
    <w:rsid w:val="00D451BC"/>
    <w:rsid w:val="00EB41A9"/>
    <w:rsid w:val="00F1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3A5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0F13A5"/>
  </w:style>
  <w:style w:type="paragraph" w:styleId="a5">
    <w:name w:val="header"/>
    <w:basedOn w:val="a"/>
    <w:link w:val="a6"/>
    <w:uiPriority w:val="99"/>
    <w:unhideWhenUsed/>
    <w:rsid w:val="000F1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13A5"/>
  </w:style>
  <w:style w:type="paragraph" w:styleId="a7">
    <w:name w:val="footer"/>
    <w:basedOn w:val="a"/>
    <w:link w:val="a8"/>
    <w:uiPriority w:val="99"/>
    <w:unhideWhenUsed/>
    <w:rsid w:val="000F1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13A5"/>
  </w:style>
  <w:style w:type="paragraph" w:styleId="a9">
    <w:name w:val="Balloon Text"/>
    <w:basedOn w:val="a"/>
    <w:link w:val="aa"/>
    <w:uiPriority w:val="99"/>
    <w:semiHidden/>
    <w:unhideWhenUsed/>
    <w:rsid w:val="00106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66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3A5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0F13A5"/>
  </w:style>
  <w:style w:type="paragraph" w:styleId="a5">
    <w:name w:val="header"/>
    <w:basedOn w:val="a"/>
    <w:link w:val="a6"/>
    <w:uiPriority w:val="99"/>
    <w:unhideWhenUsed/>
    <w:rsid w:val="000F1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13A5"/>
  </w:style>
  <w:style w:type="paragraph" w:styleId="a7">
    <w:name w:val="footer"/>
    <w:basedOn w:val="a"/>
    <w:link w:val="a8"/>
    <w:uiPriority w:val="99"/>
    <w:unhideWhenUsed/>
    <w:rsid w:val="000F1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13A5"/>
  </w:style>
  <w:style w:type="paragraph" w:styleId="a9">
    <w:name w:val="Balloon Text"/>
    <w:basedOn w:val="a"/>
    <w:link w:val="aa"/>
    <w:uiPriority w:val="99"/>
    <w:semiHidden/>
    <w:unhideWhenUsed/>
    <w:rsid w:val="00106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66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07BD6-DF6D-4609-BFB8-811C8755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7</cp:revision>
  <cp:lastPrinted>2026-06-19T11:41:00Z</cp:lastPrinted>
  <dcterms:created xsi:type="dcterms:W3CDTF">2026-06-15T13:28:00Z</dcterms:created>
  <dcterms:modified xsi:type="dcterms:W3CDTF">2026-06-19T11:42:00Z</dcterms:modified>
</cp:coreProperties>
</file>